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1"/>
        </w:numPr>
        <w:tabs>
          <w:tab w:val="left" w:pos="993" w:leader="none"/>
        </w:tabs>
      </w:pPr>
      <w:r>
        <w:rPr>
          <w:bCs/>
          <w:spacing w:val="1"/>
        </w:rPr>
        <w:t>Особенности диагностики и лечения больных в амбулаторных условиях с    заболеваниями терапевтического профиля (на выбор любые заболевания — 30–40 больных).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</w:pPr>
      <w:r>
        <w:rPr>
          <w:bCs/>
          <w:spacing w:val="1"/>
        </w:rPr>
        <w:t>Диспансерное наблюдение хронических больных на терапевтическом участке (за 1 год).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</w:pPr>
      <w:r>
        <w:rPr>
          <w:bCs/>
          <w:color w:val="000000"/>
          <w:spacing w:val="1"/>
        </w:rPr>
        <w:t xml:space="preserve">Диспансеризация прикрепленного населения. 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</w:pPr>
      <w:r>
        <w:rPr>
          <w:bCs/>
          <w:spacing w:val="1"/>
        </w:rPr>
        <w:t>Профилактическая работа на участке (за 1 год).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>Артериальная гипертензия: современные методы профилактики и лечения.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</w:pPr>
      <w:r>
        <w:rPr>
          <w:bCs/>
          <w:spacing w:val="1"/>
        </w:rPr>
        <w:t>Хронические дерматозы: экзема, атопический дерматит, псориаз, вульгарные   угри. Современные методы профилактики обострений, наружный уход.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>Современные принципы лечения бронхиальной астмы. Ведение пациента вне обострения.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>ХОБЛ: современные принципы диагностики и лечения.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>Особенности консультирования подростков с ИППП в общей врачебной практике.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 xml:space="preserve">Уровень заболеваемости по нозологиям - на участке в сравнении с показателями терапевтического отделения поликлиники за 1 год. 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 xml:space="preserve">Особенности диагностики и лечения больных в амбулаторных условиях с заболеваниями терапевтического профиля (на выбор любые заболевания – 30-40 больных). 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 xml:space="preserve"> </w:t>
      </w:r>
      <w:r>
        <w:rPr>
          <w:bCs/>
          <w:spacing w:val="1"/>
        </w:rPr>
        <w:t xml:space="preserve">Диспансерное наблюдение хронических больных на терапевтическом участке (за 2 года). 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 xml:space="preserve">Анализ работы школ для больных за 1 год. 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 xml:space="preserve">Структура вызовов станции (отделения) скорой помощи (за 1 год). 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 xml:space="preserve">Структура вызовов за 1 год у конкретного врача скорой помощи. 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>Удовлетворение потребности населения терапевтического участка в бесплатной высокотехнологичной медицинской помощи.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>Диспансеризация работающего населения (на примере одного предприятия).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 xml:space="preserve">Профилактическая работа на участке (за 2 года). 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 xml:space="preserve">Динамика уровня заболеваемости на участке по нозологиям за 2 года. </w:t>
      </w:r>
      <w:r/>
    </w:p>
    <w:p>
      <w:pPr>
        <w:pStyle w:val="Style19"/>
        <w:numPr>
          <w:ilvl w:val="0"/>
          <w:numId w:val="1"/>
        </w:numPr>
        <w:tabs>
          <w:tab w:val="left" w:pos="993" w:leader="none"/>
        </w:tabs>
        <w:rPr>
          <w:spacing w:val="1"/>
          <w:szCs w:val="21"/>
          <w:bCs/>
        </w:rPr>
      </w:pPr>
      <w:r>
        <w:rPr>
          <w:bCs/>
          <w:spacing w:val="1"/>
        </w:rPr>
        <w:t xml:space="preserve">Анализ работы дневного стационара за 1 год.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pacing w:val="1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character" w:styleId="WW8Num14z0">
    <w:name w:val="WW8Num14z0"/>
    <w:rPr>
      <w:bCs/>
      <w:color w:val="000000"/>
      <w:spacing w:val="1"/>
    </w:rPr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paragraph" w:styleId="Style19">
    <w:name w:val="Абзац списка"/>
    <w:basedOn w:val="Normal"/>
    <w:pPr>
      <w:spacing w:before="0" w:after="0"/>
      <w:ind w:left="720" w:firstLine="567"/>
      <w:contextualSpacing/>
    </w:pPr>
    <w:rPr>
      <w:szCs w:val="21"/>
    </w:rPr>
  </w:style>
  <w:style w:type="numbering" w:styleId="WW8Num14">
    <w:name w:val="WW8Num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447</TotalTime>
  <Application>LibreOffice/4.3.1.2$Windows_x86 LibreOffice_project/958349dc3b25111dbca392fbc281a05559ef6848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2016-06-09T16:33:41Z</dcterms:created>
  <dc:language>ru-RU</dc:language>
  <dcterms:modified xsi:type="dcterms:W3CDTF">2016-06-09T16:41:08Z</dcterms:modified>
  <cp:revision>2</cp:revision>
</cp:coreProperties>
</file>